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1485007</wp:posOffset>
            </wp:positionH>
            <wp:positionV relativeFrom="page">
              <wp:posOffset>994833</wp:posOffset>
            </wp:positionV>
            <wp:extent cx="4590043" cy="612005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A1CBD17-293B-422A-9F51-BCCDFACFC26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43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1045864</wp:posOffset>
                </wp:positionH>
                <wp:positionV relativeFrom="page">
                  <wp:posOffset>7279989</wp:posOffset>
                </wp:positionV>
                <wp:extent cx="5468327" cy="3143714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327" cy="3143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Pi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ge 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charan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5e5e5e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on  rouge du palmier</w:t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Chinese Multi Funnel Trap = 25 </w:t>
                            </w:r>
                            <w:r>
                              <w:rPr>
                                <w:rFonts w:ascii="Avenir Next" w:hAnsi="Avenir Next" w:hint="defaul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€</w:t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recharge : M2 I life Science = 12 </w:t>
                            </w:r>
                            <w:r>
                              <w:rPr>
                                <w:rFonts w:ascii="Avenir Next" w:hAnsi="Avenir Next" w:hint="defaul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€</w:t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Fabricant fran</w:t>
                            </w:r>
                            <w:r>
                              <w:rPr>
                                <w:rFonts w:ascii="Avenir Next" w:hAnsi="Avenir Next" w:hint="defaul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Fonts w:ascii="Avenir Next" w:hAnsi="Avenir Nex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ais efficacit</w:t>
                            </w:r>
                            <w:r>
                              <w:rPr>
                                <w:rFonts w:ascii="Avenir Next" w:hAnsi="Avenir Next" w:hint="defaul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Fonts w:ascii="Avenir Next" w:hAnsi="Avenir Next"/>
                                <w:color w:val="009192"/>
                                <w:sz w:val="36"/>
                                <w:szCs w:val="36"/>
                                <w:rtl w:val="0"/>
                                <w:lang w:val="fr-FR"/>
                              </w:rPr>
                              <w:t>120 jours</w:t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Étiquette"/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" w:cs="Avenir Next" w:hAnsi="Avenir Next" w:eastAsia="Avenir Next"/>
                                <w:color w:val="009192"/>
                                <w:sz w:val="36"/>
                                <w:szCs w:val="36"/>
                              </w:rPr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rFonts w:ascii="Avenir Next" w:cs="Avenir Next" w:hAnsi="Avenir Next" w:eastAsia="Avenir Next"/>
                                <w:color w:val="5e5e5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009192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Port en sus </w:t>
                            </w:r>
                          </w:p>
                          <w:p>
                            <w:pPr>
                              <w:pStyle w:val="Étiquette"/>
                              <w:jc w:val="left"/>
                              <w:rPr>
                                <w:rFonts w:ascii="Avenir Next" w:cs="Avenir Next" w:hAnsi="Avenir Next" w:eastAsia="Avenir Next"/>
                                <w:color w:val="5e5e5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TVA non applicable, article 293 B du Code g</w:t>
                            </w:r>
                            <w:r>
                              <w:rPr>
                                <w:rFonts w:ascii="Avenir Next" w:hAnsi="Avenir Next" w:hint="defaul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Avenir Next" w:hAnsi="Avenir Next" w:hint="defaul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 xml:space="preserve">ral des 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i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</w:rPr>
                              <w:t>mp</w:t>
                            </w:r>
                            <w:r>
                              <w:rPr>
                                <w:rFonts w:ascii="Avenir Next" w:hAnsi="Avenir Next" w:hint="default"/>
                                <w:color w:val="5e5e5e"/>
                                <w:sz w:val="20"/>
                                <w:szCs w:val="20"/>
                                <w:rtl w:val="0"/>
                              </w:rPr>
                              <w:t>ô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</w:rPr>
                              <w:t>ts</w:t>
                            </w:r>
                            <w:r>
                              <w:rPr>
                                <w:rFonts w:ascii="Avenir Next" w:hAnsi="Avenir Next"/>
                                <w:color w:val="5e5e5e"/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En en en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82.4pt;margin-top:573.2pt;width:430.6pt;height:247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b w:val="1"/>
                          <w:bCs w:val="1"/>
                          <w:color w:val="5e5e5e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>Pi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 xml:space="preserve">ge 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>charan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5e5e5e"/>
                          <w:sz w:val="36"/>
                          <w:szCs w:val="36"/>
                          <w:rtl w:val="0"/>
                          <w:lang w:val="fr-FR"/>
                        </w:rPr>
                        <w:t>on  rouge du palmier</w:t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 xml:space="preserve">Chinese Multi Funnel Trap = 25 </w:t>
                      </w:r>
                      <w:r>
                        <w:rPr>
                          <w:rFonts w:ascii="Avenir Next" w:hAnsi="Avenir Next" w:hint="defaul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€</w:t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 xml:space="preserve">recharge : M2 I life Science = 12 </w:t>
                      </w:r>
                      <w:r>
                        <w:rPr>
                          <w:rFonts w:ascii="Avenir Next" w:hAnsi="Avenir Next" w:hint="defaul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€</w:t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hAnsi="Avenir Nex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Fabricant fran</w:t>
                      </w:r>
                      <w:r>
                        <w:rPr>
                          <w:rFonts w:ascii="Avenir Next" w:hAnsi="Avenir Next" w:hint="defaul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Fonts w:ascii="Avenir Next" w:hAnsi="Avenir Nex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ais efficacit</w:t>
                      </w:r>
                      <w:r>
                        <w:rPr>
                          <w:rFonts w:ascii="Avenir Next" w:hAnsi="Avenir Next" w:hint="defaul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Fonts w:ascii="Avenir Next" w:hAnsi="Avenir Next"/>
                          <w:color w:val="009192"/>
                          <w:sz w:val="36"/>
                          <w:szCs w:val="36"/>
                          <w:rtl w:val="0"/>
                          <w:lang w:val="fr-FR"/>
                        </w:rPr>
                        <w:t>120 jours</w:t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Étiquette"/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pPr>
                      <w:r>
                        <w:rPr>
                          <w:rFonts w:ascii="Avenir Next" w:cs="Avenir Next" w:hAnsi="Avenir Next" w:eastAsia="Avenir Next"/>
                          <w:color w:val="009192"/>
                          <w:sz w:val="36"/>
                          <w:szCs w:val="36"/>
                        </w:rPr>
                      </w:r>
                    </w:p>
                    <w:p>
                      <w:pPr>
                        <w:pStyle w:val="Étiquette"/>
                        <w:jc w:val="left"/>
                        <w:rPr>
                          <w:rFonts w:ascii="Avenir Next" w:cs="Avenir Next" w:hAnsi="Avenir Next" w:eastAsia="Avenir Next"/>
                          <w:color w:val="5e5e5e"/>
                          <w:sz w:val="20"/>
                          <w:szCs w:val="20"/>
                        </w:rPr>
                      </w:pPr>
                      <w:r>
                        <w:rPr>
                          <w:rFonts w:ascii="Avenir Next" w:hAnsi="Avenir Next"/>
                          <w:color w:val="009192"/>
                          <w:sz w:val="20"/>
                          <w:szCs w:val="20"/>
                          <w:rtl w:val="0"/>
                          <w:lang w:val="fr-FR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 xml:space="preserve">Port en sus </w:t>
                      </w:r>
                    </w:p>
                    <w:p>
                      <w:pPr>
                        <w:pStyle w:val="Étiquette"/>
                        <w:jc w:val="left"/>
                        <w:rPr>
                          <w:rFonts w:ascii="Avenir Next" w:cs="Avenir Next" w:hAnsi="Avenir Next" w:eastAsia="Avenir Next"/>
                          <w:color w:val="5e5e5e"/>
                          <w:sz w:val="20"/>
                          <w:szCs w:val="20"/>
                        </w:rPr>
                      </w:pP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>TVA non applicable, article 293 B du Code g</w:t>
                      </w:r>
                      <w:r>
                        <w:rPr>
                          <w:rFonts w:ascii="Avenir Next" w:hAnsi="Avenir Next" w:hint="defaul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</w:rPr>
                        <w:t>n</w:t>
                      </w:r>
                      <w:r>
                        <w:rPr>
                          <w:rFonts w:ascii="Avenir Next" w:hAnsi="Avenir Next" w:hint="defaul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 xml:space="preserve">ral des 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>i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</w:rPr>
                        <w:t>mp</w:t>
                      </w:r>
                      <w:r>
                        <w:rPr>
                          <w:rFonts w:ascii="Avenir Next" w:hAnsi="Avenir Next" w:hint="default"/>
                          <w:color w:val="5e5e5e"/>
                          <w:sz w:val="20"/>
                          <w:szCs w:val="20"/>
                          <w:rtl w:val="0"/>
                        </w:rPr>
                        <w:t>ô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</w:rPr>
                        <w:t>ts</w:t>
                      </w:r>
                      <w:r>
                        <w:rPr>
                          <w:rFonts w:ascii="Avenir Next" w:hAnsi="Avenir Next"/>
                          <w:color w:val="5e5e5e"/>
                          <w:sz w:val="20"/>
                          <w:szCs w:val="20"/>
                          <w:rtl w:val="0"/>
                          <w:lang w:val="fr-FR"/>
                        </w:rPr>
                        <w:t>En en en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Étiquette">
    <w:name w:val="Étiquette"/>
    <w:next w:val="Étiquett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24"/>
      <w:szCs w:val="24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1" baseline="0" cap="none" i="0" spc="-53" strike="noStrike" sz="18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Condensed"/>
            <a:ea typeface="Avenir Next Condensed"/>
            <a:cs typeface="Avenir Next Condensed"/>
            <a:sym typeface="Avenir Next Condense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